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33D" w14:textId="1945D1E0" w:rsidR="00946013" w:rsidRDefault="00946013" w:rsidP="00946013">
      <w:pPr>
        <w:spacing w:after="0"/>
        <w:outlineLvl w:val="0"/>
        <w:rPr>
          <w:b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7861F" wp14:editId="0A0B7E7E">
                <wp:simplePos x="0" y="0"/>
                <wp:positionH relativeFrom="column">
                  <wp:posOffset>213360</wp:posOffset>
                </wp:positionH>
                <wp:positionV relativeFrom="paragraph">
                  <wp:posOffset>145415</wp:posOffset>
                </wp:positionV>
                <wp:extent cx="914400" cy="873125"/>
                <wp:effectExtent l="0" t="0" r="0" b="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873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D5017D" w14:textId="77777777" w:rsidR="00946013" w:rsidRDefault="00946013" w:rsidP="00946013">
                            <w:pPr>
                              <w:jc w:val="center"/>
                              <w:rPr>
                                <w:color w:val="006600"/>
                                <w:kern w:val="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ysDot"/>
                                  <w14:round/>
                                </w14:textOutline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color w:val="0066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LICEUL  TEORETIC</w:t>
                            </w:r>
                            <w:proofErr w:type="gramEnd"/>
                            <w:r>
                              <w:rPr>
                                <w:color w:val="0066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66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NR.1  PERIS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110567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7861F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16.8pt;margin-top:11.45pt;width:1in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UN/wEAAM0DAAAOAAAAZHJzL2Uyb0RvYy54bWysU8Fy0zAQvTPDP2h0J7ZDmxZPnE7aUi4B&#10;OtMwPW8kOTZYWiHJsfP3rBQ3ZeDGcNFYWunte2+flzej7thBOd+iqXgxyzlTRqBszb7i37YP7645&#10;8wGMhA6NqvhReX6zevtmOdhSzbHBTirHCMT4crAVb0KwZZZ50SgNfoZWGSrW6DQE2rp9Jh0MhK67&#10;bJ7ni2xAJ61Dobyn0/tTka8Sfl0rEb7WtVeBdRUnbiGtLq27uGarJZR7B7ZpxUQD/oGFhtZQ0zPU&#10;PQRgvWv/gtKtcOixDjOBOsO6boVKGkhNkf+h5qkBq5IWMsfbs03+/8GKL4cn++hYGG9xpAEmEd5u&#10;UPzwzOBdA2av1s7h0CiQ1Ljg5+NEb3u0NNZ0ulVj+Chb8riIvmaD9eWEH+fhSx877YbPKOkJ9AFT&#10;t7F2OlpHZjCiQFM6nidDiEzQ4Yfi4iKniqDS9dX7Yn6ZOkD58tg6Hz4p1Cx+VNzR4BM4HDY+RDJQ&#10;vlyZmEUyJ1ph3I10JTLcoTwSR2/FQ0tAG/DhERwlggQOlJKK+589OEUm9PoOKVRUqB3qZ4rh2iXp&#10;UUvstR2fwdmJUCAlt30IeIpJopXyIpkBHe2Q3wlJd9TrAB0rivxycbVIASXu0/1JxQk5Pje4Jhvr&#10;Nkl8FTBJpMwk5VO+Yyh/36dbr3/h6hcAAAD//wMAUEsDBBQABgAIAAAAIQDuhOkU3QAAAAkBAAAP&#10;AAAAZHJzL2Rvd25yZXYueG1sTI/NTsMwEITvSLyDtUjcqE1aUhriVAjElYr+SdzceJtExOsodpvw&#10;9t2e4La7M5r9Jl+OrhVn7EPjScPjRIFAKr1tqNKw3Xw8PIMI0ZA1rSfU8IsBlsXtTW4y6wf6wvM6&#10;VoJDKGRGQx1jl0kZyhqdCRPfIbF29L0zkde+krY3A4e7ViZKpdKZhvhDbTp8q7H8WZ+cht3n8Xs/&#10;U6vq3T11gx+VJLeQWt/fja8vICKO8c8MV3xGh4KZDv5ENohWw3SaslNDkixAXPX5nA8HHlI1A1nk&#10;8n+D4gIAAP//AwBQSwECLQAUAAYACAAAACEAtoM4kv4AAADhAQAAEwAAAAAAAAAAAAAAAAAAAAAA&#10;W0NvbnRlbnRfVHlwZXNdLnhtbFBLAQItABQABgAIAAAAIQA4/SH/1gAAAJQBAAALAAAAAAAAAAAA&#10;AAAAAC8BAABfcmVscy8ucmVsc1BLAQItABQABgAIAAAAIQBp4uUN/wEAAM0DAAAOAAAAAAAAAAAA&#10;AAAAAC4CAABkcnMvZTJvRG9jLnhtbFBLAQItABQABgAIAAAAIQDuhOkU3QAAAAkBAAAPAAAAAAAA&#10;AAAAAAAAAFkEAABkcnMvZG93bnJldi54bWxQSwUGAAAAAAQABADzAAAAYwUAAAAA&#10;" filled="f" stroked="f">
                <o:lock v:ext="edit" shapetype="t"/>
                <v:textbox>
                  <w:txbxContent>
                    <w:p w14:paraId="6BD5017D" w14:textId="77777777" w:rsidR="00946013" w:rsidRDefault="00946013" w:rsidP="00946013">
                      <w:pPr>
                        <w:jc w:val="center"/>
                        <w:rPr>
                          <w:color w:val="006600"/>
                          <w:kern w:val="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ysDot"/>
                            <w14:round/>
                          </w14:textOutline>
                          <w14:ligatures w14:val="none"/>
                        </w:rPr>
                      </w:pPr>
                      <w:proofErr w:type="gramStart"/>
                      <w:r>
                        <w:rPr>
                          <w:color w:val="00660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ysDot"/>
                            <w14:round/>
                          </w14:textOutline>
                        </w:rPr>
                        <w:t>LICEUL  TEORETIC</w:t>
                      </w:r>
                      <w:proofErr w:type="gramEnd"/>
                      <w:r>
                        <w:rPr>
                          <w:color w:val="00660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66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NR.1  PERIS</w:t>
                      </w:r>
                    </w:p>
                  </w:txbxContent>
                </v:textbox>
              </v:shape>
            </w:pict>
          </mc:Fallback>
        </mc:AlternateContent>
      </w:r>
    </w:p>
    <w:p w14:paraId="20204258" w14:textId="4C9C0A59" w:rsidR="00946013" w:rsidRPr="00E367E3" w:rsidRDefault="00946013" w:rsidP="00946013">
      <w:pPr>
        <w:pStyle w:val="Frspaiere"/>
        <w:jc w:val="center"/>
        <w:rPr>
          <w:lang w:val="it-IT"/>
        </w:rPr>
      </w:pPr>
      <w:r>
        <w:rPr>
          <w:lang w:val="it-IT"/>
        </w:rPr>
        <w:t xml:space="preserve">  </w:t>
      </w:r>
      <w:r w:rsidRPr="00E367E3">
        <w:rPr>
          <w:lang w:val="it-IT"/>
        </w:rPr>
        <w:t xml:space="preserve">MINISTERUL </w:t>
      </w:r>
      <w:r>
        <w:rPr>
          <w:lang w:val="it-IT"/>
        </w:rPr>
        <w:t xml:space="preserve"> EDUCAŢ</w:t>
      </w:r>
      <w:r w:rsidRPr="00E367E3">
        <w:rPr>
          <w:lang w:val="it-IT"/>
        </w:rPr>
        <w:t>IEI</w:t>
      </w:r>
      <w:r>
        <w:rPr>
          <w:lang w:val="it-IT"/>
        </w:rPr>
        <w:t xml:space="preserve"> SI CERCETARII</w:t>
      </w:r>
    </w:p>
    <w:p w14:paraId="109DF2E1" w14:textId="5407E409" w:rsidR="00946013" w:rsidRPr="00E367E3" w:rsidRDefault="00946013" w:rsidP="00946013">
      <w:pPr>
        <w:pStyle w:val="Frspaiere"/>
        <w:jc w:val="center"/>
        <w:rPr>
          <w:i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810B9B" wp14:editId="69083853">
            <wp:simplePos x="0" y="0"/>
            <wp:positionH relativeFrom="column">
              <wp:posOffset>546735</wp:posOffset>
            </wp:positionH>
            <wp:positionV relativeFrom="paragraph">
              <wp:posOffset>168910</wp:posOffset>
            </wp:positionV>
            <wp:extent cx="228600" cy="342900"/>
            <wp:effectExtent l="0" t="0" r="0" b="0"/>
            <wp:wrapNone/>
            <wp:docPr id="2" name="Imagine 2" descr="elev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v 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7E3">
        <w:rPr>
          <w:i/>
          <w:lang w:val="it-IT"/>
        </w:rPr>
        <w:t>INSPECTORATUL ŞCOLAR  JUDEŢEAN ILFOV</w:t>
      </w:r>
    </w:p>
    <w:p w14:paraId="167B4B1A" w14:textId="3509CCF0" w:rsidR="00946013" w:rsidRPr="00E367E3" w:rsidRDefault="00946013" w:rsidP="00946013">
      <w:pPr>
        <w:pStyle w:val="Frspaiere"/>
        <w:jc w:val="center"/>
        <w:rPr>
          <w:rFonts w:ascii="Albertus Extra Bold" w:hAnsi="Albertus Extra Bold"/>
          <w:color w:val="008000"/>
          <w:lang w:val="ro-RO"/>
        </w:rPr>
      </w:pPr>
      <w:r>
        <w:rPr>
          <w:rFonts w:ascii="Albertus Extra Bold" w:hAnsi="Albertus Extra Bold"/>
          <w:color w:val="008000"/>
          <w:lang w:val="it-IT"/>
        </w:rPr>
        <w:t>LICEUL TEORETIC NR.1 PERIŞ</w:t>
      </w:r>
    </w:p>
    <w:p w14:paraId="12FCE21D" w14:textId="77777777" w:rsidR="00946013" w:rsidRPr="00E367E3" w:rsidRDefault="00946013" w:rsidP="00946013">
      <w:pPr>
        <w:pStyle w:val="Frspaiere"/>
        <w:jc w:val="center"/>
        <w:rPr>
          <w:lang w:val="ro-RO"/>
        </w:rPr>
      </w:pPr>
      <w:r w:rsidRPr="00E367E3">
        <w:rPr>
          <w:lang w:val="ro-RO"/>
        </w:rPr>
        <w:t xml:space="preserve">Sat </w:t>
      </w:r>
      <w:proofErr w:type="spellStart"/>
      <w:r w:rsidRPr="00E367E3">
        <w:rPr>
          <w:lang w:val="ro-RO"/>
        </w:rPr>
        <w:t>Periş</w:t>
      </w:r>
      <w:proofErr w:type="spellEnd"/>
      <w:r w:rsidRPr="00E367E3">
        <w:rPr>
          <w:lang w:val="ro-RO"/>
        </w:rPr>
        <w:t xml:space="preserve">, Str. Principală, Nr.580, Comuna </w:t>
      </w:r>
      <w:proofErr w:type="spellStart"/>
      <w:r w:rsidRPr="00E367E3">
        <w:rPr>
          <w:lang w:val="ro-RO"/>
        </w:rPr>
        <w:t>Periş</w:t>
      </w:r>
      <w:proofErr w:type="spellEnd"/>
      <w:r w:rsidRPr="00E367E3">
        <w:rPr>
          <w:lang w:val="ro-RO"/>
        </w:rPr>
        <w:t xml:space="preserve">, </w:t>
      </w:r>
      <w:proofErr w:type="spellStart"/>
      <w:r w:rsidRPr="00E367E3">
        <w:rPr>
          <w:lang w:val="ro-RO"/>
        </w:rPr>
        <w:t>Judeţul</w:t>
      </w:r>
      <w:proofErr w:type="spellEnd"/>
      <w:r w:rsidRPr="00E367E3">
        <w:rPr>
          <w:lang w:val="ro-RO"/>
        </w:rPr>
        <w:t xml:space="preserve"> Ilfov,</w:t>
      </w:r>
    </w:p>
    <w:p w14:paraId="0A7B38D2" w14:textId="31E7D1C9" w:rsidR="00946013" w:rsidRPr="00B0206E" w:rsidRDefault="00946013" w:rsidP="00946013">
      <w:pPr>
        <w:pStyle w:val="Frspaiere"/>
        <w:jc w:val="center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729ED" wp14:editId="30A946A7">
            <wp:simplePos x="0" y="0"/>
            <wp:positionH relativeFrom="column">
              <wp:posOffset>322580</wp:posOffset>
            </wp:positionH>
            <wp:positionV relativeFrom="paragraph">
              <wp:posOffset>71120</wp:posOffset>
            </wp:positionV>
            <wp:extent cx="685800" cy="342900"/>
            <wp:effectExtent l="0" t="0" r="0" b="0"/>
            <wp:wrapNone/>
            <wp:docPr id="1" name="Imagin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7E3">
        <w:rPr>
          <w:lang w:val="it-IT"/>
        </w:rPr>
        <w:t>Tel/Fax</w:t>
      </w:r>
      <w:r>
        <w:rPr>
          <w:lang w:val="it-IT"/>
        </w:rPr>
        <w:t>: 021-267.09.70. e-mail: liceul</w:t>
      </w:r>
      <w:r w:rsidRPr="00B0206E">
        <w:rPr>
          <w:lang w:val="ro-RO"/>
        </w:rPr>
        <w:t>_</w:t>
      </w:r>
      <w:r w:rsidRPr="00E367E3">
        <w:rPr>
          <w:lang w:val="it-IT"/>
        </w:rPr>
        <w:t>peris</w:t>
      </w:r>
      <w:r w:rsidRPr="00B0206E">
        <w:rPr>
          <w:lang w:val="ro-RO"/>
        </w:rPr>
        <w:t>@yahoo.com</w:t>
      </w:r>
    </w:p>
    <w:p w14:paraId="343F924D" w14:textId="77777777" w:rsidR="00946013" w:rsidRPr="00B0206E" w:rsidRDefault="00946013" w:rsidP="00946013">
      <w:pPr>
        <w:spacing w:line="240" w:lineRule="auto"/>
        <w:ind w:left="1620" w:hanging="540"/>
        <w:jc w:val="center"/>
        <w:rPr>
          <w:sz w:val="20"/>
          <w:szCs w:val="20"/>
          <w:lang w:val="ro-RO"/>
        </w:rPr>
      </w:pPr>
    </w:p>
    <w:p w14:paraId="13A3522C" w14:textId="4E6C707A" w:rsidR="00946013" w:rsidRDefault="00946013" w:rsidP="009460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TICHETE EDUCATIONALE 2025/2026</w:t>
      </w:r>
    </w:p>
    <w:p w14:paraId="7ED3B5D3" w14:textId="37740B69" w:rsidR="00946013" w:rsidRDefault="00946013" w:rsidP="0094601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INFORMARE </w:t>
      </w:r>
    </w:p>
    <w:p w14:paraId="16709A67" w14:textId="7B942EC8" w:rsidR="00946013" w:rsidRPr="002F4F6E" w:rsidRDefault="00946013" w:rsidP="00946013">
      <w:pPr>
        <w:jc w:val="both"/>
        <w:rPr>
          <w:b/>
          <w:bCs/>
          <w:sz w:val="32"/>
          <w:szCs w:val="32"/>
        </w:rPr>
      </w:pPr>
      <w:r w:rsidRPr="002F4F6E">
        <w:rPr>
          <w:b/>
          <w:bCs/>
          <w:sz w:val="32"/>
          <w:szCs w:val="32"/>
        </w:rPr>
        <w:t xml:space="preserve">Cine </w:t>
      </w:r>
      <w:proofErr w:type="spellStart"/>
      <w:r w:rsidRPr="002F4F6E">
        <w:rPr>
          <w:b/>
          <w:bCs/>
          <w:sz w:val="32"/>
          <w:szCs w:val="32"/>
        </w:rPr>
        <w:t>poate</w:t>
      </w:r>
      <w:proofErr w:type="spellEnd"/>
      <w:r w:rsidRPr="002F4F6E">
        <w:rPr>
          <w:b/>
          <w:bCs/>
          <w:sz w:val="32"/>
          <w:szCs w:val="32"/>
        </w:rPr>
        <w:t xml:space="preserve"> </w:t>
      </w:r>
      <w:proofErr w:type="spellStart"/>
      <w:r w:rsidRPr="002F4F6E">
        <w:rPr>
          <w:b/>
          <w:bCs/>
          <w:sz w:val="32"/>
          <w:szCs w:val="32"/>
        </w:rPr>
        <w:t>primi</w:t>
      </w:r>
      <w:proofErr w:type="spellEnd"/>
      <w:r w:rsidRPr="002F4F6E">
        <w:rPr>
          <w:b/>
          <w:bCs/>
          <w:sz w:val="32"/>
          <w:szCs w:val="32"/>
        </w:rPr>
        <w:t xml:space="preserve"> </w:t>
      </w:r>
      <w:proofErr w:type="spellStart"/>
      <w:r w:rsidRPr="002F4F6E">
        <w:rPr>
          <w:b/>
          <w:bCs/>
          <w:sz w:val="32"/>
          <w:szCs w:val="32"/>
        </w:rPr>
        <w:t>cardurile</w:t>
      </w:r>
      <w:proofErr w:type="spellEnd"/>
      <w:r w:rsidRPr="002F4F6E">
        <w:rPr>
          <w:b/>
          <w:bCs/>
          <w:sz w:val="32"/>
          <w:szCs w:val="32"/>
        </w:rPr>
        <w:t xml:space="preserve"> </w:t>
      </w:r>
      <w:proofErr w:type="spellStart"/>
      <w:r w:rsidRPr="002F4F6E">
        <w:rPr>
          <w:b/>
          <w:bCs/>
          <w:sz w:val="32"/>
          <w:szCs w:val="32"/>
        </w:rPr>
        <w:t>educaționale</w:t>
      </w:r>
      <w:proofErr w:type="spellEnd"/>
    </w:p>
    <w:p w14:paraId="78E0121E" w14:textId="77777777" w:rsidR="00946013" w:rsidRPr="002F4F6E" w:rsidRDefault="00946013" w:rsidP="00946013">
      <w:pPr>
        <w:jc w:val="both"/>
        <w:rPr>
          <w:sz w:val="32"/>
          <w:szCs w:val="32"/>
        </w:rPr>
      </w:pP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cazul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preșcolarilor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calcularea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venitului</w:t>
      </w:r>
      <w:proofErr w:type="spellEnd"/>
      <w:r w:rsidRPr="002F4F6E">
        <w:rPr>
          <w:sz w:val="32"/>
          <w:szCs w:val="32"/>
        </w:rPr>
        <w:t xml:space="preserve"> la care se </w:t>
      </w:r>
      <w:proofErr w:type="spellStart"/>
      <w:r w:rsidRPr="002F4F6E">
        <w:rPr>
          <w:sz w:val="32"/>
          <w:szCs w:val="32"/>
        </w:rPr>
        <w:t>raportează</w:t>
      </w:r>
      <w:proofErr w:type="spellEnd"/>
      <w:r w:rsidRPr="002F4F6E">
        <w:rPr>
          <w:sz w:val="32"/>
          <w:szCs w:val="32"/>
        </w:rPr>
        <w:t xml:space="preserve"> se </w:t>
      </w:r>
      <w:proofErr w:type="spellStart"/>
      <w:r w:rsidRPr="002F4F6E">
        <w:rPr>
          <w:sz w:val="32"/>
          <w:szCs w:val="32"/>
        </w:rPr>
        <w:t>modifică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față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anii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trecuți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pentru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începând</w:t>
      </w:r>
      <w:proofErr w:type="spellEnd"/>
      <w:r w:rsidRPr="002F4F6E">
        <w:rPr>
          <w:sz w:val="32"/>
          <w:szCs w:val="32"/>
        </w:rPr>
        <w:t xml:space="preserve"> cu luna </w:t>
      </w:r>
      <w:proofErr w:type="spellStart"/>
      <w:r w:rsidRPr="002F4F6E">
        <w:rPr>
          <w:sz w:val="32"/>
          <w:szCs w:val="32"/>
        </w:rPr>
        <w:t>ianuarie</w:t>
      </w:r>
      <w:proofErr w:type="spellEnd"/>
      <w:r w:rsidRPr="002F4F6E">
        <w:rPr>
          <w:sz w:val="32"/>
          <w:szCs w:val="32"/>
        </w:rPr>
        <w:t xml:space="preserve"> 2024, </w:t>
      </w:r>
      <w:proofErr w:type="spellStart"/>
      <w:r w:rsidRPr="002F4F6E">
        <w:rPr>
          <w:sz w:val="32"/>
          <w:szCs w:val="32"/>
        </w:rPr>
        <w:t>ajutorul</w:t>
      </w:r>
      <w:proofErr w:type="spellEnd"/>
      <w:r w:rsidRPr="002F4F6E">
        <w:rPr>
          <w:sz w:val="32"/>
          <w:szCs w:val="32"/>
        </w:rPr>
        <w:t xml:space="preserve"> social </w:t>
      </w:r>
      <w:proofErr w:type="spellStart"/>
      <w:r w:rsidRPr="002F4F6E">
        <w:rPr>
          <w:sz w:val="32"/>
          <w:szCs w:val="32"/>
        </w:rPr>
        <w:t>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alocația</w:t>
      </w:r>
      <w:proofErr w:type="spellEnd"/>
      <w:r w:rsidRPr="002F4F6E">
        <w:rPr>
          <w:sz w:val="32"/>
          <w:szCs w:val="32"/>
        </w:rPr>
        <w:t xml:space="preserve">  </w:t>
      </w:r>
      <w:proofErr w:type="spellStart"/>
      <w:r w:rsidRPr="002F4F6E">
        <w:rPr>
          <w:sz w:val="32"/>
          <w:szCs w:val="32"/>
        </w:rPr>
        <w:t>pentru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susținerea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familiei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vor</w:t>
      </w:r>
      <w:proofErr w:type="spellEnd"/>
      <w:r w:rsidRPr="002F4F6E">
        <w:rPr>
          <w:sz w:val="32"/>
          <w:szCs w:val="32"/>
        </w:rPr>
        <w:t xml:space="preserve"> fi </w:t>
      </w:r>
      <w:proofErr w:type="spellStart"/>
      <w:r w:rsidRPr="002F4F6E">
        <w:rPr>
          <w:sz w:val="32"/>
          <w:szCs w:val="32"/>
        </w:rPr>
        <w:t>înlocuite</w:t>
      </w:r>
      <w:proofErr w:type="spellEnd"/>
      <w:r w:rsidRPr="002F4F6E">
        <w:rPr>
          <w:sz w:val="32"/>
          <w:szCs w:val="32"/>
        </w:rPr>
        <w:t xml:space="preserve"> cu</w:t>
      </w:r>
      <w:hyperlink r:id="rId7" w:tgtFrame="_blank" w:history="1">
        <w:r w:rsidRPr="002F4F6E">
          <w:rPr>
            <w:rStyle w:val="Hyperlink"/>
            <w:sz w:val="32"/>
            <w:szCs w:val="32"/>
          </w:rPr>
          <w:t> </w:t>
        </w:r>
        <w:proofErr w:type="spellStart"/>
        <w:r w:rsidRPr="002F4F6E">
          <w:rPr>
            <w:rStyle w:val="Hyperlink"/>
            <w:sz w:val="32"/>
            <w:szCs w:val="32"/>
          </w:rPr>
          <w:t>venitul</w:t>
        </w:r>
        <w:proofErr w:type="spellEnd"/>
        <w:r w:rsidRPr="002F4F6E">
          <w:rPr>
            <w:rStyle w:val="Hyperlink"/>
            <w:sz w:val="32"/>
            <w:szCs w:val="32"/>
          </w:rPr>
          <w:t xml:space="preserve"> minim de </w:t>
        </w:r>
        <w:proofErr w:type="spellStart"/>
        <w:r w:rsidRPr="002F4F6E">
          <w:rPr>
            <w:rStyle w:val="Hyperlink"/>
            <w:sz w:val="32"/>
            <w:szCs w:val="32"/>
          </w:rPr>
          <w:t>incluziune</w:t>
        </w:r>
        <w:proofErr w:type="spellEnd"/>
        <w:r w:rsidRPr="002F4F6E">
          <w:rPr>
            <w:rStyle w:val="Hyperlink"/>
            <w:sz w:val="32"/>
            <w:szCs w:val="32"/>
          </w:rPr>
          <w:t xml:space="preserve"> (VMI)</w:t>
        </w:r>
      </w:hyperlink>
      <w:r w:rsidRPr="002F4F6E">
        <w:rPr>
          <w:b/>
          <w:bCs/>
          <w:sz w:val="32"/>
          <w:szCs w:val="32"/>
        </w:rPr>
        <w:t>.</w:t>
      </w:r>
    </w:p>
    <w:p w14:paraId="47240BA6" w14:textId="77777777" w:rsidR="00946013" w:rsidRPr="002F4F6E" w:rsidRDefault="00946013" w:rsidP="00946013">
      <w:pPr>
        <w:jc w:val="both"/>
        <w:rPr>
          <w:sz w:val="32"/>
          <w:szCs w:val="32"/>
        </w:rPr>
      </w:pPr>
      <w:r w:rsidRPr="002F4F6E">
        <w:rPr>
          <w:sz w:val="32"/>
          <w:szCs w:val="32"/>
        </w:rPr>
        <w:t xml:space="preserve">a) 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dezavantajați</w:t>
      </w:r>
      <w:proofErr w:type="spellEnd"/>
      <w:r w:rsidRPr="002F4F6E">
        <w:rPr>
          <w:b/>
          <w:bCs/>
          <w:sz w:val="32"/>
          <w:szCs w:val="32"/>
        </w:rPr>
        <w:t xml:space="preserve"> din </w:t>
      </w:r>
      <w:proofErr w:type="spellStart"/>
      <w:r w:rsidRPr="002F4F6E">
        <w:rPr>
          <w:b/>
          <w:bCs/>
          <w:sz w:val="32"/>
          <w:szCs w:val="32"/>
        </w:rPr>
        <w:t>învățământul</w:t>
      </w:r>
      <w:proofErr w:type="spellEnd"/>
      <w:r w:rsidRPr="002F4F6E">
        <w:rPr>
          <w:b/>
          <w:bCs/>
          <w:sz w:val="32"/>
          <w:szCs w:val="32"/>
        </w:rPr>
        <w:t xml:space="preserve"> de stat </w:t>
      </w:r>
      <w:proofErr w:type="spellStart"/>
      <w:r w:rsidRPr="002F4F6E">
        <w:rPr>
          <w:b/>
          <w:bCs/>
          <w:sz w:val="32"/>
          <w:szCs w:val="32"/>
        </w:rPr>
        <w:t>preșcolar</w:t>
      </w:r>
      <w:proofErr w:type="spellEnd"/>
      <w:r w:rsidRPr="002F4F6E">
        <w:rPr>
          <w:b/>
          <w:bCs/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înscriși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învățământul</w:t>
      </w:r>
      <w:proofErr w:type="spellEnd"/>
      <w:r w:rsidRPr="002F4F6E">
        <w:rPr>
          <w:sz w:val="32"/>
          <w:szCs w:val="32"/>
        </w:rPr>
        <w:t xml:space="preserve"> de stat care </w:t>
      </w:r>
      <w:proofErr w:type="spellStart"/>
      <w:r w:rsidRPr="002F4F6E">
        <w:rPr>
          <w:sz w:val="32"/>
          <w:szCs w:val="32"/>
        </w:rPr>
        <w:t>îndeplinesc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condițiile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luna </w:t>
      </w:r>
      <w:proofErr w:type="spellStart"/>
      <w:r w:rsidRPr="002F4F6E">
        <w:rPr>
          <w:sz w:val="32"/>
          <w:szCs w:val="32"/>
        </w:rPr>
        <w:t>iulie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fiecărui</w:t>
      </w:r>
      <w:proofErr w:type="spellEnd"/>
      <w:r w:rsidRPr="002F4F6E">
        <w:rPr>
          <w:sz w:val="32"/>
          <w:szCs w:val="32"/>
        </w:rPr>
        <w:t xml:space="preserve"> an, </w:t>
      </w:r>
      <w:proofErr w:type="spellStart"/>
      <w:r w:rsidRPr="002F4F6E">
        <w:rPr>
          <w:sz w:val="32"/>
          <w:szCs w:val="32"/>
        </w:rPr>
        <w:t>pentru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obținerea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sprijinului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educațional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acordat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copiilor</w:t>
      </w:r>
      <w:proofErr w:type="spellEnd"/>
      <w:r w:rsidRPr="002F4F6E">
        <w:rPr>
          <w:sz w:val="32"/>
          <w:szCs w:val="32"/>
        </w:rPr>
        <w:t xml:space="preserve"> din </w:t>
      </w:r>
      <w:proofErr w:type="spellStart"/>
      <w:r w:rsidRPr="002F4F6E">
        <w:rPr>
          <w:sz w:val="32"/>
          <w:szCs w:val="32"/>
        </w:rPr>
        <w:t>familii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defavorizate</w:t>
      </w:r>
      <w:proofErr w:type="spellEnd"/>
      <w:r w:rsidRPr="002F4F6E">
        <w:rPr>
          <w:sz w:val="32"/>
          <w:szCs w:val="32"/>
        </w:rPr>
        <w:t xml:space="preserve"> conform </w:t>
      </w:r>
      <w:proofErr w:type="spellStart"/>
      <w:r w:rsidRPr="002F4F6E">
        <w:rPr>
          <w:sz w:val="32"/>
          <w:szCs w:val="32"/>
        </w:rPr>
        <w:fldChar w:fldCharType="begin"/>
      </w:r>
      <w:r w:rsidRPr="002F4F6E">
        <w:rPr>
          <w:sz w:val="32"/>
          <w:szCs w:val="32"/>
        </w:rPr>
        <w:instrText>HYPERLINK "https://legislatie.just.ro/Public/DetaliiDocumentAfis/243796" \t "_blank"</w:instrText>
      </w:r>
      <w:r w:rsidRPr="002F4F6E">
        <w:rPr>
          <w:sz w:val="32"/>
          <w:szCs w:val="32"/>
        </w:rPr>
      </w:r>
      <w:r w:rsidRPr="002F4F6E">
        <w:rPr>
          <w:sz w:val="32"/>
          <w:szCs w:val="32"/>
        </w:rPr>
        <w:fldChar w:fldCharType="separate"/>
      </w:r>
      <w:r w:rsidRPr="002F4F6E">
        <w:rPr>
          <w:rStyle w:val="Hyperlink"/>
          <w:sz w:val="32"/>
          <w:szCs w:val="32"/>
        </w:rPr>
        <w:t>Legii</w:t>
      </w:r>
      <w:proofErr w:type="spellEnd"/>
      <w:r w:rsidRPr="002F4F6E">
        <w:rPr>
          <w:rStyle w:val="Hyperlink"/>
          <w:sz w:val="32"/>
          <w:szCs w:val="32"/>
        </w:rPr>
        <w:t xml:space="preserve"> nr. 248/2015, </w:t>
      </w:r>
      <w:proofErr w:type="spellStart"/>
      <w:r w:rsidRPr="002F4F6E">
        <w:rPr>
          <w:rStyle w:val="Hyperlink"/>
          <w:sz w:val="32"/>
          <w:szCs w:val="32"/>
        </w:rPr>
        <w:t>republicată</w:t>
      </w:r>
      <w:proofErr w:type="spellEnd"/>
      <w:r w:rsidRPr="002F4F6E">
        <w:rPr>
          <w:sz w:val="32"/>
          <w:szCs w:val="32"/>
          <w:lang w:val="ro-RO"/>
        </w:rPr>
        <w:fldChar w:fldCharType="end"/>
      </w:r>
      <w:r w:rsidRPr="002F4F6E">
        <w:rPr>
          <w:sz w:val="32"/>
          <w:szCs w:val="32"/>
        </w:rPr>
        <w:t>;</w:t>
      </w:r>
    </w:p>
    <w:p w14:paraId="4CDFB7CB" w14:textId="77777777" w:rsidR="00946013" w:rsidRPr="002F4F6E" w:rsidRDefault="00946013" w:rsidP="00946013">
      <w:pPr>
        <w:jc w:val="both"/>
        <w:rPr>
          <w:sz w:val="32"/>
          <w:szCs w:val="32"/>
        </w:rPr>
      </w:pPr>
      <w:proofErr w:type="spellStart"/>
      <w:r w:rsidRPr="002F4F6E">
        <w:rPr>
          <w:sz w:val="32"/>
          <w:szCs w:val="32"/>
        </w:rPr>
        <w:t>Potrivit</w:t>
      </w:r>
      <w:proofErr w:type="spellEnd"/>
      <w:r w:rsidRPr="002F4F6E">
        <w:rPr>
          <w:sz w:val="32"/>
          <w:szCs w:val="32"/>
        </w:rPr>
        <w:t> </w:t>
      </w:r>
      <w:proofErr w:type="spellStart"/>
      <w:r w:rsidRPr="002F4F6E">
        <w:rPr>
          <w:b/>
          <w:bCs/>
          <w:sz w:val="32"/>
          <w:szCs w:val="32"/>
        </w:rPr>
        <w:t>legii</w:t>
      </w:r>
      <w:proofErr w:type="spellEnd"/>
      <w:r w:rsidRPr="002F4F6E">
        <w:rPr>
          <w:b/>
          <w:bCs/>
          <w:sz w:val="32"/>
          <w:szCs w:val="32"/>
        </w:rPr>
        <w:t xml:space="preserve"> nr. 248 din 28 </w:t>
      </w:r>
      <w:proofErr w:type="spellStart"/>
      <w:r w:rsidRPr="002F4F6E">
        <w:rPr>
          <w:b/>
          <w:bCs/>
          <w:sz w:val="32"/>
          <w:szCs w:val="32"/>
        </w:rPr>
        <w:t>octombrie</w:t>
      </w:r>
      <w:proofErr w:type="spellEnd"/>
      <w:r w:rsidRPr="002F4F6E">
        <w:rPr>
          <w:b/>
          <w:bCs/>
          <w:sz w:val="32"/>
          <w:szCs w:val="32"/>
        </w:rPr>
        <w:t xml:space="preserve"> 2015</w:t>
      </w:r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articolul</w:t>
      </w:r>
      <w:proofErr w:type="spellEnd"/>
      <w:r w:rsidRPr="002F4F6E">
        <w:rPr>
          <w:sz w:val="32"/>
          <w:szCs w:val="32"/>
        </w:rPr>
        <w:t xml:space="preserve"> 5 </w:t>
      </w:r>
      <w:proofErr w:type="spellStart"/>
      <w:r w:rsidRPr="002F4F6E">
        <w:rPr>
          <w:sz w:val="32"/>
          <w:szCs w:val="32"/>
        </w:rPr>
        <w:t>prevede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condițiile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acordare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sprijinului</w:t>
      </w:r>
      <w:proofErr w:type="spellEnd"/>
      <w:r w:rsidRPr="002F4F6E">
        <w:rPr>
          <w:sz w:val="32"/>
          <w:szCs w:val="32"/>
        </w:rPr>
        <w:t>:</w:t>
      </w:r>
    </w:p>
    <w:p w14:paraId="3D9AD471" w14:textId="77777777" w:rsidR="00946013" w:rsidRPr="002F4F6E" w:rsidRDefault="00946013" w:rsidP="00946013">
      <w:pPr>
        <w:numPr>
          <w:ilvl w:val="0"/>
          <w:numId w:val="1"/>
        </w:numPr>
        <w:jc w:val="both"/>
        <w:rPr>
          <w:sz w:val="32"/>
          <w:szCs w:val="32"/>
        </w:rPr>
      </w:pPr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Acordarea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stimulentelor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educaționale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este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condiționată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frecvența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regulată</w:t>
      </w:r>
      <w:proofErr w:type="spellEnd"/>
      <w:r w:rsidRPr="002F4F6E">
        <w:rPr>
          <w:sz w:val="32"/>
          <w:szCs w:val="32"/>
        </w:rPr>
        <w:t xml:space="preserve"> la </w:t>
      </w:r>
      <w:proofErr w:type="spellStart"/>
      <w:r w:rsidRPr="002F4F6E">
        <w:rPr>
          <w:sz w:val="32"/>
          <w:szCs w:val="32"/>
        </w:rPr>
        <w:t>grădiniță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copiilor</w:t>
      </w:r>
      <w:proofErr w:type="spellEnd"/>
      <w:r w:rsidRPr="002F4F6E">
        <w:rPr>
          <w:sz w:val="32"/>
          <w:szCs w:val="32"/>
        </w:rPr>
        <w:t xml:space="preserve"> din </w:t>
      </w:r>
      <w:proofErr w:type="spellStart"/>
      <w:r w:rsidRPr="002F4F6E">
        <w:rPr>
          <w:sz w:val="32"/>
          <w:szCs w:val="32"/>
        </w:rPr>
        <w:t>familiile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beneficiare</w:t>
      </w:r>
      <w:proofErr w:type="spellEnd"/>
      <w:r w:rsidRPr="002F4F6E">
        <w:rPr>
          <w:sz w:val="32"/>
          <w:szCs w:val="32"/>
        </w:rPr>
        <w:t xml:space="preserve"> ale </w:t>
      </w:r>
      <w:proofErr w:type="spellStart"/>
      <w:r w:rsidRPr="002F4F6E">
        <w:rPr>
          <w:sz w:val="32"/>
          <w:szCs w:val="32"/>
        </w:rPr>
        <w:t>stimulentului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educațional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prevăzut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prezenta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lege</w:t>
      </w:r>
      <w:proofErr w:type="spellEnd"/>
      <w:r w:rsidRPr="002F4F6E">
        <w:rPr>
          <w:sz w:val="32"/>
          <w:szCs w:val="32"/>
        </w:rPr>
        <w:t>.</w:t>
      </w:r>
    </w:p>
    <w:p w14:paraId="77D4C9E4" w14:textId="77777777" w:rsidR="00946013" w:rsidRPr="002F4F6E" w:rsidRDefault="00946013" w:rsidP="00946013">
      <w:pPr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sensul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prezentei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legi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prin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frecvență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regulată</w:t>
      </w:r>
      <w:proofErr w:type="spellEnd"/>
      <w:r w:rsidRPr="002F4F6E">
        <w:rPr>
          <w:sz w:val="32"/>
          <w:szCs w:val="32"/>
        </w:rPr>
        <w:t xml:space="preserve"> se </w:t>
      </w:r>
      <w:proofErr w:type="spellStart"/>
      <w:r w:rsidRPr="002F4F6E">
        <w:rPr>
          <w:sz w:val="32"/>
          <w:szCs w:val="32"/>
        </w:rPr>
        <w:t>înțelege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prezența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zilnică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copilului</w:t>
      </w:r>
      <w:proofErr w:type="spellEnd"/>
      <w:r w:rsidRPr="002F4F6E">
        <w:rPr>
          <w:sz w:val="32"/>
          <w:szCs w:val="32"/>
        </w:rPr>
        <w:t xml:space="preserve"> la </w:t>
      </w:r>
      <w:proofErr w:type="spellStart"/>
      <w:r w:rsidRPr="002F4F6E">
        <w:rPr>
          <w:sz w:val="32"/>
          <w:szCs w:val="32"/>
        </w:rPr>
        <w:t>grădiniță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luna </w:t>
      </w:r>
      <w:proofErr w:type="spellStart"/>
      <w:r w:rsidRPr="002F4F6E">
        <w:rPr>
          <w:sz w:val="32"/>
          <w:szCs w:val="32"/>
        </w:rPr>
        <w:t>monitorizată</w:t>
      </w:r>
      <w:proofErr w:type="spellEnd"/>
      <w:r w:rsidRPr="002F4F6E">
        <w:rPr>
          <w:sz w:val="32"/>
          <w:szCs w:val="32"/>
        </w:rPr>
        <w:t xml:space="preserve">, cu </w:t>
      </w:r>
      <w:proofErr w:type="spellStart"/>
      <w:r w:rsidRPr="002F4F6E">
        <w:rPr>
          <w:sz w:val="32"/>
          <w:szCs w:val="32"/>
        </w:rPr>
        <w:t>excepția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absențelor</w:t>
      </w:r>
      <w:proofErr w:type="spellEnd"/>
      <w:r w:rsidRPr="002F4F6E">
        <w:rPr>
          <w:sz w:val="32"/>
          <w:szCs w:val="32"/>
        </w:rPr>
        <w:t xml:space="preserve"> motivate.</w:t>
      </w:r>
    </w:p>
    <w:p w14:paraId="39521DAC" w14:textId="77777777" w:rsidR="00946013" w:rsidRPr="002F4F6E" w:rsidRDefault="00946013" w:rsidP="00946013">
      <w:pPr>
        <w:numPr>
          <w:ilvl w:val="0"/>
          <w:numId w:val="1"/>
        </w:numPr>
        <w:jc w:val="both"/>
        <w:rPr>
          <w:sz w:val="32"/>
          <w:szCs w:val="32"/>
        </w:rPr>
      </w:pPr>
      <w:r w:rsidRPr="002F4F6E">
        <w:rPr>
          <w:sz w:val="32"/>
          <w:szCs w:val="32"/>
        </w:rPr>
        <w:t xml:space="preserve"> Se </w:t>
      </w:r>
      <w:proofErr w:type="spellStart"/>
      <w:r w:rsidRPr="002F4F6E">
        <w:rPr>
          <w:sz w:val="32"/>
          <w:szCs w:val="32"/>
        </w:rPr>
        <w:t>consideră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absențe</w:t>
      </w:r>
      <w:proofErr w:type="spellEnd"/>
      <w:r w:rsidRPr="002F4F6E">
        <w:rPr>
          <w:sz w:val="32"/>
          <w:szCs w:val="32"/>
        </w:rPr>
        <w:t xml:space="preserve"> motivate, </w:t>
      </w:r>
      <w:proofErr w:type="spellStart"/>
      <w:r w:rsidRPr="002F4F6E">
        <w:rPr>
          <w:sz w:val="32"/>
          <w:szCs w:val="32"/>
        </w:rPr>
        <w:t>ce</w:t>
      </w:r>
      <w:proofErr w:type="spellEnd"/>
      <w:r w:rsidRPr="002F4F6E">
        <w:rPr>
          <w:sz w:val="32"/>
          <w:szCs w:val="32"/>
        </w:rPr>
        <w:t xml:space="preserve"> nu </w:t>
      </w:r>
      <w:proofErr w:type="spellStart"/>
      <w:r w:rsidRPr="002F4F6E">
        <w:rPr>
          <w:sz w:val="32"/>
          <w:szCs w:val="32"/>
        </w:rPr>
        <w:t>afectează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acordarea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tichetelor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sociale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următoarele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cazuri</w:t>
      </w:r>
      <w:proofErr w:type="spellEnd"/>
      <w:r w:rsidRPr="002F4F6E">
        <w:rPr>
          <w:sz w:val="32"/>
          <w:szCs w:val="32"/>
        </w:rPr>
        <w:t xml:space="preserve">, cu </w:t>
      </w:r>
      <w:proofErr w:type="spellStart"/>
      <w:r w:rsidRPr="002F4F6E">
        <w:rPr>
          <w:sz w:val="32"/>
          <w:szCs w:val="32"/>
        </w:rPr>
        <w:t>condiția</w:t>
      </w:r>
      <w:proofErr w:type="spellEnd"/>
      <w:r w:rsidRPr="002F4F6E">
        <w:rPr>
          <w:sz w:val="32"/>
          <w:szCs w:val="32"/>
        </w:rPr>
        <w:t xml:space="preserve"> ca </w:t>
      </w:r>
      <w:proofErr w:type="spellStart"/>
      <w:r w:rsidRPr="002F4F6E">
        <w:rPr>
          <w:sz w:val="32"/>
          <w:szCs w:val="32"/>
        </w:rPr>
        <w:t>acestea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să</w:t>
      </w:r>
      <w:proofErr w:type="spellEnd"/>
      <w:r w:rsidRPr="002F4F6E">
        <w:rPr>
          <w:sz w:val="32"/>
          <w:szCs w:val="32"/>
        </w:rPr>
        <w:t xml:space="preserve"> nu </w:t>
      </w:r>
      <w:proofErr w:type="spellStart"/>
      <w:r w:rsidRPr="002F4F6E">
        <w:rPr>
          <w:sz w:val="32"/>
          <w:szCs w:val="32"/>
        </w:rPr>
        <w:t>depășească</w:t>
      </w:r>
      <w:proofErr w:type="spellEnd"/>
      <w:r w:rsidRPr="002F4F6E">
        <w:rPr>
          <w:sz w:val="32"/>
          <w:szCs w:val="32"/>
        </w:rPr>
        <w:t xml:space="preserve"> 50% din </w:t>
      </w:r>
      <w:proofErr w:type="spellStart"/>
      <w:r w:rsidRPr="002F4F6E">
        <w:rPr>
          <w:sz w:val="32"/>
          <w:szCs w:val="32"/>
        </w:rPr>
        <w:t>zilele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grădiniță</w:t>
      </w:r>
      <w:proofErr w:type="spellEnd"/>
      <w:r w:rsidRPr="002F4F6E">
        <w:rPr>
          <w:sz w:val="32"/>
          <w:szCs w:val="32"/>
        </w:rPr>
        <w:t>:</w:t>
      </w:r>
    </w:p>
    <w:p w14:paraId="1E49346A" w14:textId="77777777" w:rsidR="00946013" w:rsidRPr="002F4F6E" w:rsidRDefault="00946013" w:rsidP="00946013">
      <w:pPr>
        <w:jc w:val="both"/>
        <w:rPr>
          <w:sz w:val="32"/>
          <w:szCs w:val="32"/>
        </w:rPr>
      </w:pPr>
      <w:r w:rsidRPr="002F4F6E">
        <w:rPr>
          <w:b/>
          <w:bCs/>
          <w:sz w:val="32"/>
          <w:szCs w:val="32"/>
        </w:rPr>
        <w:t>a)</w:t>
      </w:r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absențe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medicale</w:t>
      </w:r>
      <w:proofErr w:type="spellEnd"/>
      <w:r w:rsidRPr="002F4F6E">
        <w:rPr>
          <w:sz w:val="32"/>
          <w:szCs w:val="32"/>
        </w:rPr>
        <w:t xml:space="preserve">: motivate, </w:t>
      </w:r>
      <w:proofErr w:type="spellStart"/>
      <w:r w:rsidRPr="002F4F6E">
        <w:rPr>
          <w:sz w:val="32"/>
          <w:szCs w:val="32"/>
        </w:rPr>
        <w:t>numai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dacă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părinții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aduc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scutiri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medicale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corespunzătoare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perioadelor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care au </w:t>
      </w:r>
      <w:proofErr w:type="spellStart"/>
      <w:r w:rsidRPr="002F4F6E">
        <w:rPr>
          <w:sz w:val="32"/>
          <w:szCs w:val="32"/>
        </w:rPr>
        <w:t>lipsit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 xml:space="preserve">, la </w:t>
      </w:r>
      <w:proofErr w:type="spellStart"/>
      <w:r w:rsidRPr="002F4F6E">
        <w:rPr>
          <w:sz w:val="32"/>
          <w:szCs w:val="32"/>
        </w:rPr>
        <w:t>revenirea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acestora</w:t>
      </w:r>
      <w:proofErr w:type="spellEnd"/>
      <w:r w:rsidRPr="002F4F6E">
        <w:rPr>
          <w:sz w:val="32"/>
          <w:szCs w:val="32"/>
        </w:rPr>
        <w:t xml:space="preserve"> la </w:t>
      </w:r>
      <w:proofErr w:type="spellStart"/>
      <w:r w:rsidRPr="002F4F6E">
        <w:rPr>
          <w:sz w:val="32"/>
          <w:szCs w:val="32"/>
        </w:rPr>
        <w:t>grădiniță</w:t>
      </w:r>
      <w:proofErr w:type="spellEnd"/>
      <w:r w:rsidRPr="002F4F6E">
        <w:rPr>
          <w:sz w:val="32"/>
          <w:szCs w:val="32"/>
        </w:rPr>
        <w:t xml:space="preserve">.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caz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excepțional</w:t>
      </w:r>
      <w:proofErr w:type="spellEnd"/>
      <w:r w:rsidRPr="002F4F6E">
        <w:rPr>
          <w:sz w:val="32"/>
          <w:szCs w:val="32"/>
        </w:rPr>
        <w:t xml:space="preserve">, o </w:t>
      </w:r>
      <w:proofErr w:type="spellStart"/>
      <w:r w:rsidRPr="002F4F6E">
        <w:rPr>
          <w:sz w:val="32"/>
          <w:szCs w:val="32"/>
        </w:rPr>
        <w:t>singură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dată</w:t>
      </w:r>
      <w:proofErr w:type="spellEnd"/>
      <w:r w:rsidRPr="002F4F6E">
        <w:rPr>
          <w:sz w:val="32"/>
          <w:szCs w:val="32"/>
        </w:rPr>
        <w:t xml:space="preserve"> pe an </w:t>
      </w:r>
      <w:proofErr w:type="spellStart"/>
      <w:r w:rsidRPr="002F4F6E">
        <w:rPr>
          <w:sz w:val="32"/>
          <w:szCs w:val="32"/>
        </w:rPr>
        <w:t>școlar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 xml:space="preserve"> pot </w:t>
      </w:r>
      <w:r w:rsidRPr="002F4F6E">
        <w:rPr>
          <w:sz w:val="32"/>
          <w:szCs w:val="32"/>
        </w:rPr>
        <w:lastRenderedPageBreak/>
        <w:t xml:space="preserve">beneficia de </w:t>
      </w:r>
      <w:proofErr w:type="spellStart"/>
      <w:r w:rsidRPr="002F4F6E">
        <w:rPr>
          <w:sz w:val="32"/>
          <w:szCs w:val="32"/>
        </w:rPr>
        <w:t>tichete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sociale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dacă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luna </w:t>
      </w:r>
      <w:proofErr w:type="spellStart"/>
      <w:r w:rsidRPr="002F4F6E">
        <w:rPr>
          <w:sz w:val="32"/>
          <w:szCs w:val="32"/>
        </w:rPr>
        <w:t>monitorizată</w:t>
      </w:r>
      <w:proofErr w:type="spellEnd"/>
      <w:r w:rsidRPr="002F4F6E">
        <w:rPr>
          <w:sz w:val="32"/>
          <w:szCs w:val="32"/>
        </w:rPr>
        <w:t xml:space="preserve"> au </w:t>
      </w:r>
      <w:proofErr w:type="spellStart"/>
      <w:r w:rsidRPr="002F4F6E">
        <w:rPr>
          <w:sz w:val="32"/>
          <w:szCs w:val="32"/>
        </w:rPr>
        <w:t>lipsit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mai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mult</w:t>
      </w:r>
      <w:proofErr w:type="spellEnd"/>
      <w:r w:rsidRPr="002F4F6E">
        <w:rPr>
          <w:sz w:val="32"/>
          <w:szCs w:val="32"/>
        </w:rPr>
        <w:t xml:space="preserve"> de 50% din </w:t>
      </w:r>
      <w:proofErr w:type="spellStart"/>
      <w:r w:rsidRPr="002F4F6E">
        <w:rPr>
          <w:sz w:val="32"/>
          <w:szCs w:val="32"/>
        </w:rPr>
        <w:t>zilele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grădiniță</w:t>
      </w:r>
      <w:proofErr w:type="spellEnd"/>
      <w:r w:rsidRPr="002F4F6E">
        <w:rPr>
          <w:sz w:val="32"/>
          <w:szCs w:val="32"/>
        </w:rPr>
        <w:t xml:space="preserve">, din motive </w:t>
      </w:r>
      <w:proofErr w:type="spellStart"/>
      <w:r w:rsidRPr="002F4F6E">
        <w:rPr>
          <w:sz w:val="32"/>
          <w:szCs w:val="32"/>
        </w:rPr>
        <w:t>medicale</w:t>
      </w:r>
      <w:proofErr w:type="spellEnd"/>
      <w:r w:rsidRPr="002F4F6E">
        <w:rPr>
          <w:sz w:val="32"/>
          <w:szCs w:val="32"/>
        </w:rPr>
        <w:t>;</w:t>
      </w:r>
    </w:p>
    <w:p w14:paraId="796C93AE" w14:textId="77777777" w:rsidR="00946013" w:rsidRPr="002F4F6E" w:rsidRDefault="00946013" w:rsidP="00946013">
      <w:pPr>
        <w:jc w:val="both"/>
        <w:rPr>
          <w:sz w:val="32"/>
          <w:szCs w:val="32"/>
        </w:rPr>
      </w:pPr>
      <w:r w:rsidRPr="002F4F6E">
        <w:rPr>
          <w:b/>
          <w:bCs/>
          <w:sz w:val="32"/>
          <w:szCs w:val="32"/>
        </w:rPr>
        <w:t>b)</w:t>
      </w:r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învoiri</w:t>
      </w:r>
      <w:proofErr w:type="spellEnd"/>
      <w:r w:rsidRPr="002F4F6E">
        <w:rPr>
          <w:sz w:val="32"/>
          <w:szCs w:val="32"/>
        </w:rPr>
        <w:t xml:space="preserve">: 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 xml:space="preserve"> pot fi </w:t>
      </w:r>
      <w:proofErr w:type="spellStart"/>
      <w:r w:rsidRPr="002F4F6E">
        <w:rPr>
          <w:sz w:val="32"/>
          <w:szCs w:val="32"/>
        </w:rPr>
        <w:t>învoiți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către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părinți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limita</w:t>
      </w:r>
      <w:proofErr w:type="spellEnd"/>
      <w:r w:rsidRPr="002F4F6E">
        <w:rPr>
          <w:sz w:val="32"/>
          <w:szCs w:val="32"/>
        </w:rPr>
        <w:t xml:space="preserve"> a 3 </w:t>
      </w:r>
      <w:proofErr w:type="spellStart"/>
      <w:r w:rsidRPr="002F4F6E">
        <w:rPr>
          <w:sz w:val="32"/>
          <w:szCs w:val="32"/>
        </w:rPr>
        <w:t>zile</w:t>
      </w:r>
      <w:proofErr w:type="spellEnd"/>
      <w:r w:rsidRPr="002F4F6E">
        <w:rPr>
          <w:sz w:val="32"/>
          <w:szCs w:val="32"/>
        </w:rPr>
        <w:t xml:space="preserve"> pe </w:t>
      </w:r>
      <w:proofErr w:type="spellStart"/>
      <w:r w:rsidRPr="002F4F6E">
        <w:rPr>
          <w:sz w:val="32"/>
          <w:szCs w:val="32"/>
        </w:rPr>
        <w:t>lună</w:t>
      </w:r>
      <w:proofErr w:type="spellEnd"/>
      <w:r w:rsidRPr="002F4F6E">
        <w:rPr>
          <w:sz w:val="32"/>
          <w:szCs w:val="32"/>
        </w:rPr>
        <w:t xml:space="preserve">, cu </w:t>
      </w:r>
      <w:proofErr w:type="spellStart"/>
      <w:r w:rsidRPr="002F4F6E">
        <w:rPr>
          <w:sz w:val="32"/>
          <w:szCs w:val="32"/>
        </w:rPr>
        <w:t>condiția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anunțării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cadrelor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didactice</w:t>
      </w:r>
      <w:proofErr w:type="spellEnd"/>
      <w:r w:rsidRPr="002F4F6E">
        <w:rPr>
          <w:sz w:val="32"/>
          <w:szCs w:val="32"/>
        </w:rPr>
        <w:t>.</w:t>
      </w:r>
    </w:p>
    <w:p w14:paraId="556A7DDC" w14:textId="77777777" w:rsidR="00946013" w:rsidRPr="002F4F6E" w:rsidRDefault="00946013" w:rsidP="00946013">
      <w:pPr>
        <w:jc w:val="both"/>
        <w:rPr>
          <w:sz w:val="32"/>
          <w:szCs w:val="32"/>
        </w:rPr>
      </w:pPr>
      <w:r w:rsidRPr="002F4F6E">
        <w:rPr>
          <w:b/>
          <w:bCs/>
          <w:sz w:val="32"/>
          <w:szCs w:val="32"/>
        </w:rPr>
        <w:t>b)</w:t>
      </w:r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> </w:t>
      </w:r>
      <w:proofErr w:type="spellStart"/>
      <w:r w:rsidRPr="002F4F6E">
        <w:rPr>
          <w:b/>
          <w:bCs/>
          <w:sz w:val="32"/>
          <w:szCs w:val="32"/>
        </w:rPr>
        <w:t>dezavantajați</w:t>
      </w:r>
      <w:proofErr w:type="spellEnd"/>
      <w:r w:rsidRPr="002F4F6E">
        <w:rPr>
          <w:b/>
          <w:bCs/>
          <w:sz w:val="32"/>
          <w:szCs w:val="32"/>
        </w:rPr>
        <w:t xml:space="preserve"> din </w:t>
      </w:r>
      <w:proofErr w:type="spellStart"/>
      <w:r w:rsidRPr="002F4F6E">
        <w:rPr>
          <w:b/>
          <w:bCs/>
          <w:sz w:val="32"/>
          <w:szCs w:val="32"/>
        </w:rPr>
        <w:t>învățământul</w:t>
      </w:r>
      <w:proofErr w:type="spellEnd"/>
      <w:r w:rsidRPr="002F4F6E">
        <w:rPr>
          <w:b/>
          <w:bCs/>
          <w:sz w:val="32"/>
          <w:szCs w:val="32"/>
        </w:rPr>
        <w:t xml:space="preserve"> de stat </w:t>
      </w:r>
      <w:proofErr w:type="spellStart"/>
      <w:r w:rsidRPr="002F4F6E">
        <w:rPr>
          <w:b/>
          <w:bCs/>
          <w:sz w:val="32"/>
          <w:szCs w:val="32"/>
        </w:rPr>
        <w:t>primar</w:t>
      </w:r>
      <w:proofErr w:type="spellEnd"/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înscriși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învățământul</w:t>
      </w:r>
      <w:proofErr w:type="spellEnd"/>
      <w:r w:rsidRPr="002F4F6E">
        <w:rPr>
          <w:sz w:val="32"/>
          <w:szCs w:val="32"/>
        </w:rPr>
        <w:t xml:space="preserve"> de stat </w:t>
      </w:r>
      <w:proofErr w:type="spellStart"/>
      <w:r w:rsidRPr="002F4F6E">
        <w:rPr>
          <w:sz w:val="32"/>
          <w:szCs w:val="32"/>
        </w:rPr>
        <w:t>primar</w:t>
      </w:r>
      <w:proofErr w:type="spellEnd"/>
      <w:r w:rsidRPr="002F4F6E">
        <w:rPr>
          <w:sz w:val="32"/>
          <w:szCs w:val="32"/>
        </w:rPr>
        <w:t xml:space="preserve"> care </w:t>
      </w:r>
      <w:proofErr w:type="spellStart"/>
      <w:r w:rsidRPr="002F4F6E">
        <w:rPr>
          <w:sz w:val="32"/>
          <w:szCs w:val="32"/>
        </w:rPr>
        <w:t>întrunesc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criteriile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venit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stabilite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Programul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național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rechizite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școlare</w:t>
      </w:r>
      <w:proofErr w:type="spellEnd"/>
      <w:r w:rsidRPr="002F4F6E">
        <w:rPr>
          <w:sz w:val="32"/>
          <w:szCs w:val="32"/>
        </w:rPr>
        <w:t>, conform </w:t>
      </w:r>
      <w:proofErr w:type="spellStart"/>
      <w:r w:rsidRPr="002F4F6E">
        <w:rPr>
          <w:sz w:val="32"/>
          <w:szCs w:val="32"/>
        </w:rPr>
        <w:fldChar w:fldCharType="begin"/>
      </w:r>
      <w:r w:rsidRPr="002F4F6E">
        <w:rPr>
          <w:sz w:val="32"/>
          <w:szCs w:val="32"/>
        </w:rPr>
        <w:instrText>HYPERLINK "https://legislatie.just.ro/Public/DetaliiDocumentAfis/212145" \t "_blank"</w:instrText>
      </w:r>
      <w:r w:rsidRPr="002F4F6E">
        <w:rPr>
          <w:sz w:val="32"/>
          <w:szCs w:val="32"/>
        </w:rPr>
      </w:r>
      <w:r w:rsidRPr="002F4F6E">
        <w:rPr>
          <w:sz w:val="32"/>
          <w:szCs w:val="32"/>
        </w:rPr>
        <w:fldChar w:fldCharType="separate"/>
      </w:r>
      <w:r w:rsidRPr="002F4F6E">
        <w:rPr>
          <w:rStyle w:val="Hyperlink"/>
          <w:sz w:val="32"/>
          <w:szCs w:val="32"/>
        </w:rPr>
        <w:t>Ordonanței</w:t>
      </w:r>
      <w:proofErr w:type="spellEnd"/>
      <w:r w:rsidRPr="002F4F6E">
        <w:rPr>
          <w:rStyle w:val="Hyperlink"/>
          <w:sz w:val="32"/>
          <w:szCs w:val="32"/>
        </w:rPr>
        <w:t xml:space="preserve"> </w:t>
      </w:r>
      <w:proofErr w:type="spellStart"/>
      <w:r w:rsidRPr="002F4F6E">
        <w:rPr>
          <w:rStyle w:val="Hyperlink"/>
          <w:sz w:val="32"/>
          <w:szCs w:val="32"/>
        </w:rPr>
        <w:t>Guvernului</w:t>
      </w:r>
      <w:proofErr w:type="spellEnd"/>
      <w:r w:rsidRPr="002F4F6E">
        <w:rPr>
          <w:rStyle w:val="Hyperlink"/>
          <w:sz w:val="32"/>
          <w:szCs w:val="32"/>
        </w:rPr>
        <w:t xml:space="preserve"> nr. 33/2001</w:t>
      </w:r>
      <w:r w:rsidRPr="002F4F6E">
        <w:rPr>
          <w:sz w:val="32"/>
          <w:szCs w:val="32"/>
          <w:lang w:val="ro-RO"/>
        </w:rPr>
        <w:fldChar w:fldCharType="end"/>
      </w:r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aprobată</w:t>
      </w:r>
      <w:proofErr w:type="spellEnd"/>
      <w:r w:rsidRPr="002F4F6E">
        <w:rPr>
          <w:sz w:val="32"/>
          <w:szCs w:val="32"/>
        </w:rPr>
        <w:t xml:space="preserve"> cu </w:t>
      </w:r>
      <w:proofErr w:type="spellStart"/>
      <w:r w:rsidRPr="002F4F6E">
        <w:rPr>
          <w:sz w:val="32"/>
          <w:szCs w:val="32"/>
        </w:rPr>
        <w:t>modificări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completări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prin</w:t>
      </w:r>
      <w:proofErr w:type="spellEnd"/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fldChar w:fldCharType="begin"/>
      </w:r>
      <w:r w:rsidRPr="002F4F6E">
        <w:rPr>
          <w:sz w:val="32"/>
          <w:szCs w:val="32"/>
        </w:rPr>
        <w:instrText>HYPERLINK "https://legislatie.just.ro/Public/DetaliiDocumentAfis/34683" \t "_blank"</w:instrText>
      </w:r>
      <w:r w:rsidRPr="002F4F6E">
        <w:rPr>
          <w:sz w:val="32"/>
          <w:szCs w:val="32"/>
        </w:rPr>
      </w:r>
      <w:r w:rsidRPr="002F4F6E">
        <w:rPr>
          <w:sz w:val="32"/>
          <w:szCs w:val="32"/>
        </w:rPr>
        <w:fldChar w:fldCharType="separate"/>
      </w:r>
      <w:r w:rsidRPr="002F4F6E">
        <w:rPr>
          <w:rStyle w:val="Hyperlink"/>
          <w:sz w:val="32"/>
          <w:szCs w:val="32"/>
        </w:rPr>
        <w:t>Legea</w:t>
      </w:r>
      <w:proofErr w:type="spellEnd"/>
      <w:r w:rsidRPr="002F4F6E">
        <w:rPr>
          <w:rStyle w:val="Hyperlink"/>
          <w:sz w:val="32"/>
          <w:szCs w:val="32"/>
        </w:rPr>
        <w:t xml:space="preserve"> nr. 126/2002</w:t>
      </w:r>
      <w:r w:rsidRPr="002F4F6E">
        <w:rPr>
          <w:sz w:val="32"/>
          <w:szCs w:val="32"/>
          <w:lang w:val="ro-RO"/>
        </w:rPr>
        <w:fldChar w:fldCharType="end"/>
      </w:r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respectiv</w:t>
      </w:r>
      <w:proofErr w:type="spellEnd"/>
      <w:r w:rsidRPr="002F4F6E">
        <w:rPr>
          <w:sz w:val="32"/>
          <w:szCs w:val="32"/>
        </w:rPr>
        <w:t xml:space="preserve"> care sunt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întreținerea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familiilor</w:t>
      </w:r>
      <w:proofErr w:type="spellEnd"/>
      <w:r w:rsidRPr="002F4F6E">
        <w:rPr>
          <w:sz w:val="32"/>
          <w:szCs w:val="32"/>
        </w:rPr>
        <w:t xml:space="preserve"> al </w:t>
      </w:r>
      <w:proofErr w:type="spellStart"/>
      <w:r w:rsidRPr="002F4F6E">
        <w:rPr>
          <w:sz w:val="32"/>
          <w:szCs w:val="32"/>
        </w:rPr>
        <w:t>căror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venit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mediu</w:t>
      </w:r>
      <w:proofErr w:type="spellEnd"/>
      <w:r w:rsidRPr="002F4F6E">
        <w:rPr>
          <w:sz w:val="32"/>
          <w:szCs w:val="32"/>
        </w:rPr>
        <w:t xml:space="preserve"> net lunar pe </w:t>
      </w:r>
      <w:proofErr w:type="spellStart"/>
      <w:r w:rsidRPr="002F4F6E">
        <w:rPr>
          <w:sz w:val="32"/>
          <w:szCs w:val="32"/>
        </w:rPr>
        <w:t>membru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familie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realizat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luna </w:t>
      </w:r>
      <w:proofErr w:type="spellStart"/>
      <w:r w:rsidRPr="002F4F6E">
        <w:rPr>
          <w:sz w:val="32"/>
          <w:szCs w:val="32"/>
        </w:rPr>
        <w:t>iulie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fiecărui</w:t>
      </w:r>
      <w:proofErr w:type="spellEnd"/>
      <w:r w:rsidRPr="002F4F6E">
        <w:rPr>
          <w:sz w:val="32"/>
          <w:szCs w:val="32"/>
        </w:rPr>
        <w:t xml:space="preserve"> an, </w:t>
      </w:r>
      <w:proofErr w:type="spellStart"/>
      <w:r w:rsidRPr="002F4F6E">
        <w:rPr>
          <w:b/>
          <w:bCs/>
          <w:sz w:val="32"/>
          <w:szCs w:val="32"/>
        </w:rPr>
        <w:t>este</w:t>
      </w:r>
      <w:proofErr w:type="spellEnd"/>
      <w:r w:rsidRPr="002F4F6E">
        <w:rPr>
          <w:b/>
          <w:bCs/>
          <w:sz w:val="32"/>
          <w:szCs w:val="32"/>
        </w:rPr>
        <w:t xml:space="preserve"> de maximum 50% din </w:t>
      </w:r>
      <w:proofErr w:type="spellStart"/>
      <w:r w:rsidRPr="002F4F6E">
        <w:rPr>
          <w:b/>
          <w:bCs/>
          <w:sz w:val="32"/>
          <w:szCs w:val="32"/>
        </w:rPr>
        <w:t>salariul</w:t>
      </w:r>
      <w:proofErr w:type="spellEnd"/>
      <w:r w:rsidRPr="002F4F6E">
        <w:rPr>
          <w:b/>
          <w:bCs/>
          <w:sz w:val="32"/>
          <w:szCs w:val="32"/>
        </w:rPr>
        <w:t xml:space="preserve"> de </w:t>
      </w:r>
      <w:proofErr w:type="spellStart"/>
      <w:r w:rsidRPr="002F4F6E">
        <w:rPr>
          <w:b/>
          <w:bCs/>
          <w:sz w:val="32"/>
          <w:szCs w:val="32"/>
        </w:rPr>
        <w:t>bază</w:t>
      </w:r>
      <w:proofErr w:type="spellEnd"/>
      <w:r w:rsidRPr="002F4F6E">
        <w:rPr>
          <w:b/>
          <w:bCs/>
          <w:sz w:val="32"/>
          <w:szCs w:val="32"/>
        </w:rPr>
        <w:t xml:space="preserve"> minim brut pe </w:t>
      </w:r>
      <w:proofErr w:type="spellStart"/>
      <w:r w:rsidRPr="002F4F6E">
        <w:rPr>
          <w:b/>
          <w:bCs/>
          <w:sz w:val="32"/>
          <w:szCs w:val="32"/>
        </w:rPr>
        <w:t>țară</w:t>
      </w:r>
      <w:proofErr w:type="spellEnd"/>
      <w:r w:rsidRPr="002F4F6E">
        <w:rPr>
          <w:b/>
          <w:bCs/>
          <w:sz w:val="32"/>
          <w:szCs w:val="32"/>
        </w:rPr>
        <w:t>;</w:t>
      </w:r>
    </w:p>
    <w:p w14:paraId="716B404E" w14:textId="77777777" w:rsidR="00946013" w:rsidRPr="002F4F6E" w:rsidRDefault="00946013" w:rsidP="00946013">
      <w:pPr>
        <w:jc w:val="both"/>
        <w:rPr>
          <w:sz w:val="32"/>
          <w:szCs w:val="32"/>
        </w:rPr>
      </w:pPr>
      <w:r w:rsidRPr="002F4F6E">
        <w:rPr>
          <w:b/>
          <w:bCs/>
          <w:sz w:val="32"/>
          <w:szCs w:val="32"/>
        </w:rPr>
        <w:t>c)</w:t>
      </w:r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t>copiii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dezavantajați</w:t>
      </w:r>
      <w:proofErr w:type="spellEnd"/>
      <w:r w:rsidRPr="002F4F6E">
        <w:rPr>
          <w:sz w:val="32"/>
          <w:szCs w:val="32"/>
        </w:rPr>
        <w:t xml:space="preserve"> din </w:t>
      </w:r>
      <w:proofErr w:type="spellStart"/>
      <w:r w:rsidRPr="002F4F6E">
        <w:rPr>
          <w:sz w:val="32"/>
          <w:szCs w:val="32"/>
        </w:rPr>
        <w:t>învățământul</w:t>
      </w:r>
      <w:proofErr w:type="spellEnd"/>
      <w:r w:rsidRPr="002F4F6E">
        <w:rPr>
          <w:sz w:val="32"/>
          <w:szCs w:val="32"/>
        </w:rPr>
        <w:t xml:space="preserve"> de stat </w:t>
      </w:r>
      <w:proofErr w:type="spellStart"/>
      <w:r w:rsidRPr="002F4F6E">
        <w:rPr>
          <w:sz w:val="32"/>
          <w:szCs w:val="32"/>
        </w:rPr>
        <w:t>gimnazial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înscriși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învățământul</w:t>
      </w:r>
      <w:proofErr w:type="spellEnd"/>
      <w:r w:rsidRPr="002F4F6E">
        <w:rPr>
          <w:sz w:val="32"/>
          <w:szCs w:val="32"/>
        </w:rPr>
        <w:t xml:space="preserve"> de stat </w:t>
      </w:r>
      <w:proofErr w:type="spellStart"/>
      <w:r w:rsidRPr="002F4F6E">
        <w:rPr>
          <w:sz w:val="32"/>
          <w:szCs w:val="32"/>
        </w:rPr>
        <w:t>gimnazial</w:t>
      </w:r>
      <w:proofErr w:type="spellEnd"/>
      <w:r w:rsidRPr="002F4F6E">
        <w:rPr>
          <w:sz w:val="32"/>
          <w:szCs w:val="32"/>
        </w:rPr>
        <w:t xml:space="preserve">, care </w:t>
      </w:r>
      <w:proofErr w:type="spellStart"/>
      <w:r w:rsidRPr="002F4F6E">
        <w:rPr>
          <w:sz w:val="32"/>
          <w:szCs w:val="32"/>
        </w:rPr>
        <w:t>întrunesc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criteriile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venit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stabilite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Programul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național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rechizite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școlare</w:t>
      </w:r>
      <w:proofErr w:type="spellEnd"/>
      <w:r w:rsidRPr="002F4F6E">
        <w:rPr>
          <w:sz w:val="32"/>
          <w:szCs w:val="32"/>
        </w:rPr>
        <w:t>, conform </w:t>
      </w:r>
      <w:proofErr w:type="spellStart"/>
      <w:r w:rsidRPr="002F4F6E">
        <w:rPr>
          <w:sz w:val="32"/>
          <w:szCs w:val="32"/>
        </w:rPr>
        <w:fldChar w:fldCharType="begin"/>
      </w:r>
      <w:r w:rsidRPr="002F4F6E">
        <w:rPr>
          <w:sz w:val="32"/>
          <w:szCs w:val="32"/>
        </w:rPr>
        <w:instrText>HYPERLINK "https://legislatie.just.ro/Public/DetaliiDocumentAfis/212145" \t "_blank"</w:instrText>
      </w:r>
      <w:r w:rsidRPr="002F4F6E">
        <w:rPr>
          <w:sz w:val="32"/>
          <w:szCs w:val="32"/>
        </w:rPr>
      </w:r>
      <w:r w:rsidRPr="002F4F6E">
        <w:rPr>
          <w:sz w:val="32"/>
          <w:szCs w:val="32"/>
        </w:rPr>
        <w:fldChar w:fldCharType="separate"/>
      </w:r>
      <w:r w:rsidRPr="002F4F6E">
        <w:rPr>
          <w:rStyle w:val="Hyperlink"/>
          <w:sz w:val="32"/>
          <w:szCs w:val="32"/>
        </w:rPr>
        <w:t>Ordonanței</w:t>
      </w:r>
      <w:proofErr w:type="spellEnd"/>
      <w:r w:rsidRPr="002F4F6E">
        <w:rPr>
          <w:rStyle w:val="Hyperlink"/>
          <w:sz w:val="32"/>
          <w:szCs w:val="32"/>
        </w:rPr>
        <w:t xml:space="preserve"> </w:t>
      </w:r>
      <w:proofErr w:type="spellStart"/>
      <w:r w:rsidRPr="002F4F6E">
        <w:rPr>
          <w:rStyle w:val="Hyperlink"/>
          <w:sz w:val="32"/>
          <w:szCs w:val="32"/>
        </w:rPr>
        <w:t>Guvernului</w:t>
      </w:r>
      <w:proofErr w:type="spellEnd"/>
      <w:r w:rsidRPr="002F4F6E">
        <w:rPr>
          <w:rStyle w:val="Hyperlink"/>
          <w:sz w:val="32"/>
          <w:szCs w:val="32"/>
        </w:rPr>
        <w:t xml:space="preserve"> nr. 33/2001</w:t>
      </w:r>
      <w:r w:rsidRPr="002F4F6E">
        <w:rPr>
          <w:sz w:val="32"/>
          <w:szCs w:val="32"/>
          <w:lang w:val="ro-RO"/>
        </w:rPr>
        <w:fldChar w:fldCharType="end"/>
      </w:r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aprobată</w:t>
      </w:r>
      <w:proofErr w:type="spellEnd"/>
      <w:r w:rsidRPr="002F4F6E">
        <w:rPr>
          <w:sz w:val="32"/>
          <w:szCs w:val="32"/>
        </w:rPr>
        <w:t xml:space="preserve"> cu </w:t>
      </w:r>
      <w:proofErr w:type="spellStart"/>
      <w:r w:rsidRPr="002F4F6E">
        <w:rPr>
          <w:sz w:val="32"/>
          <w:szCs w:val="32"/>
        </w:rPr>
        <w:t>modificări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și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completări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prin</w:t>
      </w:r>
      <w:proofErr w:type="spellEnd"/>
      <w:r w:rsidRPr="002F4F6E">
        <w:rPr>
          <w:sz w:val="32"/>
          <w:szCs w:val="32"/>
        </w:rPr>
        <w:t> </w:t>
      </w:r>
      <w:proofErr w:type="spellStart"/>
      <w:r w:rsidRPr="002F4F6E">
        <w:rPr>
          <w:sz w:val="32"/>
          <w:szCs w:val="32"/>
        </w:rPr>
        <w:fldChar w:fldCharType="begin"/>
      </w:r>
      <w:r w:rsidRPr="002F4F6E">
        <w:rPr>
          <w:sz w:val="32"/>
          <w:szCs w:val="32"/>
        </w:rPr>
        <w:instrText>HYPERLINK "https://legislatie.just.ro/Public/DetaliiDocumentAfis/34683" \t "_blank"</w:instrText>
      </w:r>
      <w:r w:rsidRPr="002F4F6E">
        <w:rPr>
          <w:sz w:val="32"/>
          <w:szCs w:val="32"/>
        </w:rPr>
      </w:r>
      <w:r w:rsidRPr="002F4F6E">
        <w:rPr>
          <w:sz w:val="32"/>
          <w:szCs w:val="32"/>
        </w:rPr>
        <w:fldChar w:fldCharType="separate"/>
      </w:r>
      <w:r w:rsidRPr="002F4F6E">
        <w:rPr>
          <w:rStyle w:val="Hyperlink"/>
          <w:sz w:val="32"/>
          <w:szCs w:val="32"/>
        </w:rPr>
        <w:t>Legea</w:t>
      </w:r>
      <w:proofErr w:type="spellEnd"/>
      <w:r w:rsidRPr="002F4F6E">
        <w:rPr>
          <w:rStyle w:val="Hyperlink"/>
          <w:sz w:val="32"/>
          <w:szCs w:val="32"/>
        </w:rPr>
        <w:t xml:space="preserve"> nr. 126/2002</w:t>
      </w:r>
      <w:r w:rsidRPr="002F4F6E">
        <w:rPr>
          <w:sz w:val="32"/>
          <w:szCs w:val="32"/>
          <w:lang w:val="ro-RO"/>
        </w:rPr>
        <w:fldChar w:fldCharType="end"/>
      </w:r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respectiv</w:t>
      </w:r>
      <w:proofErr w:type="spellEnd"/>
      <w:r w:rsidRPr="002F4F6E">
        <w:rPr>
          <w:sz w:val="32"/>
          <w:szCs w:val="32"/>
        </w:rPr>
        <w:t xml:space="preserve"> care sunt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întreținerea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familiilor</w:t>
      </w:r>
      <w:proofErr w:type="spellEnd"/>
      <w:r w:rsidRPr="002F4F6E">
        <w:rPr>
          <w:sz w:val="32"/>
          <w:szCs w:val="32"/>
        </w:rPr>
        <w:t xml:space="preserve"> al </w:t>
      </w:r>
      <w:proofErr w:type="spellStart"/>
      <w:r w:rsidRPr="002F4F6E">
        <w:rPr>
          <w:sz w:val="32"/>
          <w:szCs w:val="32"/>
        </w:rPr>
        <w:t>căror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venit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mediu</w:t>
      </w:r>
      <w:proofErr w:type="spellEnd"/>
      <w:r w:rsidRPr="002F4F6E">
        <w:rPr>
          <w:sz w:val="32"/>
          <w:szCs w:val="32"/>
        </w:rPr>
        <w:t xml:space="preserve"> net lunar pe </w:t>
      </w:r>
      <w:proofErr w:type="spellStart"/>
      <w:r w:rsidRPr="002F4F6E">
        <w:rPr>
          <w:sz w:val="32"/>
          <w:szCs w:val="32"/>
        </w:rPr>
        <w:t>membru</w:t>
      </w:r>
      <w:proofErr w:type="spellEnd"/>
      <w:r w:rsidRPr="002F4F6E">
        <w:rPr>
          <w:sz w:val="32"/>
          <w:szCs w:val="32"/>
        </w:rPr>
        <w:t xml:space="preserve"> de </w:t>
      </w:r>
      <w:proofErr w:type="spellStart"/>
      <w:r w:rsidRPr="002F4F6E">
        <w:rPr>
          <w:sz w:val="32"/>
          <w:szCs w:val="32"/>
        </w:rPr>
        <w:t>familie</w:t>
      </w:r>
      <w:proofErr w:type="spellEnd"/>
      <w:r w:rsidRPr="002F4F6E">
        <w:rPr>
          <w:sz w:val="32"/>
          <w:szCs w:val="32"/>
        </w:rPr>
        <w:t xml:space="preserve">, </w:t>
      </w:r>
      <w:proofErr w:type="spellStart"/>
      <w:r w:rsidRPr="002F4F6E">
        <w:rPr>
          <w:sz w:val="32"/>
          <w:szCs w:val="32"/>
        </w:rPr>
        <w:t>realizat</w:t>
      </w:r>
      <w:proofErr w:type="spellEnd"/>
      <w:r w:rsidRPr="002F4F6E">
        <w:rPr>
          <w:sz w:val="32"/>
          <w:szCs w:val="32"/>
        </w:rPr>
        <w:t xml:space="preserve"> </w:t>
      </w:r>
      <w:proofErr w:type="spellStart"/>
      <w:r w:rsidRPr="002F4F6E">
        <w:rPr>
          <w:sz w:val="32"/>
          <w:szCs w:val="32"/>
        </w:rPr>
        <w:t>în</w:t>
      </w:r>
      <w:proofErr w:type="spellEnd"/>
      <w:r w:rsidRPr="002F4F6E">
        <w:rPr>
          <w:sz w:val="32"/>
          <w:szCs w:val="32"/>
        </w:rPr>
        <w:t xml:space="preserve"> luna </w:t>
      </w:r>
      <w:proofErr w:type="spellStart"/>
      <w:r w:rsidRPr="002F4F6E">
        <w:rPr>
          <w:sz w:val="32"/>
          <w:szCs w:val="32"/>
        </w:rPr>
        <w:t>iulie</w:t>
      </w:r>
      <w:proofErr w:type="spellEnd"/>
      <w:r w:rsidRPr="002F4F6E">
        <w:rPr>
          <w:sz w:val="32"/>
          <w:szCs w:val="32"/>
        </w:rPr>
        <w:t xml:space="preserve"> a </w:t>
      </w:r>
      <w:proofErr w:type="spellStart"/>
      <w:r w:rsidRPr="002F4F6E">
        <w:rPr>
          <w:sz w:val="32"/>
          <w:szCs w:val="32"/>
        </w:rPr>
        <w:t>fiecărui</w:t>
      </w:r>
      <w:proofErr w:type="spellEnd"/>
      <w:r w:rsidRPr="002F4F6E">
        <w:rPr>
          <w:sz w:val="32"/>
          <w:szCs w:val="32"/>
        </w:rPr>
        <w:t xml:space="preserve"> an, </w:t>
      </w:r>
      <w:proofErr w:type="spellStart"/>
      <w:r w:rsidRPr="002F4F6E">
        <w:rPr>
          <w:b/>
          <w:bCs/>
          <w:sz w:val="32"/>
          <w:szCs w:val="32"/>
        </w:rPr>
        <w:t>este</w:t>
      </w:r>
      <w:proofErr w:type="spellEnd"/>
      <w:r w:rsidRPr="002F4F6E">
        <w:rPr>
          <w:b/>
          <w:bCs/>
          <w:sz w:val="32"/>
          <w:szCs w:val="32"/>
        </w:rPr>
        <w:t xml:space="preserve"> de maximum 50% din </w:t>
      </w:r>
      <w:proofErr w:type="spellStart"/>
      <w:r w:rsidRPr="002F4F6E">
        <w:rPr>
          <w:b/>
          <w:bCs/>
          <w:sz w:val="32"/>
          <w:szCs w:val="32"/>
        </w:rPr>
        <w:t>salariul</w:t>
      </w:r>
      <w:proofErr w:type="spellEnd"/>
      <w:r w:rsidRPr="002F4F6E">
        <w:rPr>
          <w:b/>
          <w:bCs/>
          <w:sz w:val="32"/>
          <w:szCs w:val="32"/>
        </w:rPr>
        <w:t xml:space="preserve"> de </w:t>
      </w:r>
      <w:proofErr w:type="spellStart"/>
      <w:r w:rsidRPr="002F4F6E">
        <w:rPr>
          <w:b/>
          <w:bCs/>
          <w:sz w:val="32"/>
          <w:szCs w:val="32"/>
        </w:rPr>
        <w:t>bază</w:t>
      </w:r>
      <w:proofErr w:type="spellEnd"/>
      <w:r w:rsidRPr="002F4F6E">
        <w:rPr>
          <w:b/>
          <w:bCs/>
          <w:sz w:val="32"/>
          <w:szCs w:val="32"/>
        </w:rPr>
        <w:t xml:space="preserve"> minim brut pe </w:t>
      </w:r>
      <w:proofErr w:type="spellStart"/>
      <w:r w:rsidRPr="002F4F6E">
        <w:rPr>
          <w:b/>
          <w:bCs/>
          <w:sz w:val="32"/>
          <w:szCs w:val="32"/>
        </w:rPr>
        <w:t>țară</w:t>
      </w:r>
      <w:proofErr w:type="spellEnd"/>
      <w:r w:rsidRPr="002F4F6E">
        <w:rPr>
          <w:b/>
          <w:bCs/>
          <w:sz w:val="32"/>
          <w:szCs w:val="32"/>
        </w:rPr>
        <w:t>.</w:t>
      </w:r>
    </w:p>
    <w:p w14:paraId="3A8ED2F1" w14:textId="77777777" w:rsidR="00946013" w:rsidRPr="00BF74A2" w:rsidRDefault="00946013" w:rsidP="00946013">
      <w:pPr>
        <w:jc w:val="both"/>
        <w:rPr>
          <w:sz w:val="32"/>
          <w:szCs w:val="32"/>
          <w:lang w:val="ro-RO"/>
        </w:rPr>
      </w:pPr>
    </w:p>
    <w:p w14:paraId="73EE811E" w14:textId="77777777" w:rsidR="007E575B" w:rsidRDefault="007E575B" w:rsidP="00946013">
      <w:pPr>
        <w:jc w:val="both"/>
      </w:pPr>
    </w:p>
    <w:sectPr w:rsidR="007E575B" w:rsidSect="0094601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685"/>
    <w:multiLevelType w:val="multilevel"/>
    <w:tmpl w:val="002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61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5"/>
    <w:rsid w:val="00386B68"/>
    <w:rsid w:val="007E575B"/>
    <w:rsid w:val="00946013"/>
    <w:rsid w:val="00DC6055"/>
    <w:rsid w:val="00F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D126"/>
  <w15:chartTrackingRefBased/>
  <w15:docId w15:val="{FF9B870D-6F59-47E2-8027-B245588C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13"/>
  </w:style>
  <w:style w:type="paragraph" w:styleId="Titlu1">
    <w:name w:val="heading 1"/>
    <w:basedOn w:val="Normal"/>
    <w:next w:val="Normal"/>
    <w:link w:val="Titlu1Caracter"/>
    <w:uiPriority w:val="9"/>
    <w:qFormat/>
    <w:rsid w:val="00DC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C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C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C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C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C6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60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60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60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60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60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C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C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C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C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C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C60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C60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C60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C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C60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C60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46013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46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gaspc4.ro/Servicii/AjutoareSociale/pliantVM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Company>Liceul Nr.1 Peris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Liudmila.Sabau</dc:creator>
  <cp:keywords/>
  <dc:description/>
  <cp:lastModifiedBy>Liudmila.Sabau</cp:lastModifiedBy>
  <cp:revision>2</cp:revision>
  <cp:lastPrinted>2025-09-15T06:44:00Z</cp:lastPrinted>
  <dcterms:created xsi:type="dcterms:W3CDTF">2025-09-15T06:41:00Z</dcterms:created>
  <dcterms:modified xsi:type="dcterms:W3CDTF">2025-09-15T06:44:00Z</dcterms:modified>
</cp:coreProperties>
</file>